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7485"/>
      </w:tblGrid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Структура программы профессиональной переподготовки «Система эффективного управления в условиях цифровой трансформации», реализуемая Всероссийским центром национальной строительной политики и ФГБОУ </w:t>
            </w:r>
            <w:proofErr w:type="gramStart"/>
            <w:r>
              <w:rPr>
                <w:b/>
                <w:bCs/>
                <w:sz w:val="23"/>
                <w:szCs w:val="23"/>
              </w:rPr>
              <w:t>ВО</w:t>
            </w:r>
            <w:proofErr w:type="gramEnd"/>
            <w:r>
              <w:rPr>
                <w:b/>
                <w:bCs/>
                <w:sz w:val="23"/>
                <w:szCs w:val="23"/>
              </w:rPr>
              <w:t xml:space="preserve"> «Российская академия народного хозяйства и государственной службы при Президенте Российской Федерации» (604 </w:t>
            </w:r>
            <w:proofErr w:type="spellStart"/>
            <w:r>
              <w:rPr>
                <w:b/>
                <w:bCs/>
                <w:sz w:val="23"/>
                <w:szCs w:val="23"/>
              </w:rPr>
              <w:t>ак</w:t>
            </w:r>
            <w:proofErr w:type="spellEnd"/>
            <w:r>
              <w:rPr>
                <w:b/>
                <w:bCs/>
                <w:sz w:val="23"/>
                <w:szCs w:val="23"/>
              </w:rPr>
              <w:t xml:space="preserve">. часа): </w:t>
            </w:r>
          </w:p>
          <w:p w:rsidR="00FB4167" w:rsidRDefault="00FB4167">
            <w:pPr>
              <w:pStyle w:val="Default"/>
              <w:rPr>
                <w:b/>
                <w:bCs/>
                <w:sz w:val="23"/>
                <w:szCs w:val="23"/>
              </w:rPr>
            </w:pPr>
            <w:bookmarkStart w:id="0" w:name="_GoBack"/>
            <w:bookmarkEnd w:id="0"/>
          </w:p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Стратегический менеджмент в бизнесе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на основе делегирования полномочий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результативностью: постановка целей и контроль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мотивацией персонала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Стратегический маркетинг в эпоху цифровой трансформации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Методы продвижения продукта с использованием цифровых технологий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Финансовый менеджмент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Бизнес-планирование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Антикризисное управление для руководителей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изменениями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Управление инновационными проектами и командами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Применение ИИ в менеджменте организации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Методы принятия управленческих решений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Коммуникации в управленческой деятельности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Лидерство, харизма и личный бренд руководителя </w:t>
            </w:r>
          </w:p>
        </w:tc>
      </w:tr>
      <w:tr w:rsidR="00FB4167">
        <w:tblPrEx>
          <w:tblCellMar>
            <w:top w:w="0" w:type="dxa"/>
            <w:bottom w:w="0" w:type="dxa"/>
          </w:tblCellMar>
        </w:tblPrEx>
        <w:trPr>
          <w:trHeight w:val="109"/>
        </w:trPr>
        <w:tc>
          <w:tcPr>
            <w:tcW w:w="7485" w:type="dxa"/>
          </w:tcPr>
          <w:p w:rsidR="00FB4167" w:rsidRDefault="00FB4167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Мастерство публичного выступления и презентации </w:t>
            </w:r>
          </w:p>
        </w:tc>
      </w:tr>
    </w:tbl>
    <w:p w:rsidR="00EF5A64" w:rsidRDefault="00EF5A64"/>
    <w:sectPr w:rsidR="00EF5A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46A"/>
    <w:rsid w:val="005D346A"/>
    <w:rsid w:val="00EF5A64"/>
    <w:rsid w:val="00FB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41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FB41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2026-02-27T08:51:00Z</dcterms:created>
  <dcterms:modified xsi:type="dcterms:W3CDTF">2026-02-27T08:51:00Z</dcterms:modified>
</cp:coreProperties>
</file>